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946686" w:rsidRPr="00AE7F58" w:rsidTr="00304417">
        <w:trPr>
          <w:trHeight w:val="1550"/>
          <w:jc w:val="center"/>
        </w:trPr>
        <w:tc>
          <w:tcPr>
            <w:tcW w:w="8916" w:type="dxa"/>
          </w:tcPr>
          <w:p w:rsidR="00946686" w:rsidRDefault="00946686" w:rsidP="00304417">
            <w:pPr>
              <w:spacing w:after="0"/>
              <w:jc w:val="center"/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AE7F58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        </w:t>
            </w:r>
          </w:p>
          <w:p w:rsidR="00946686" w:rsidRDefault="00946686" w:rsidP="0030441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7F58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86ED4A9" wp14:editId="0EE13642">
                  <wp:extent cx="1082040" cy="563880"/>
                  <wp:effectExtent l="0" t="0" r="381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686" w:rsidRPr="005C696B" w:rsidRDefault="00946686" w:rsidP="00946686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Smoking</w:t>
            </w:r>
            <w:r w:rsidRPr="005C696B">
              <w:rPr>
                <w:rFonts w:cstheme="minorHAnsi"/>
                <w:b/>
                <w:sz w:val="28"/>
                <w:szCs w:val="28"/>
              </w:rPr>
              <w:t xml:space="preserve"> Policy</w:t>
            </w:r>
          </w:p>
        </w:tc>
      </w:tr>
    </w:tbl>
    <w:p w:rsidR="00946686" w:rsidRDefault="00946686" w:rsidP="009F4265">
      <w:pPr>
        <w:rPr>
          <w:rFonts w:cstheme="minorHAnsi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6686" w:rsidRPr="00946686" w:rsidTr="00304417">
        <w:tc>
          <w:tcPr>
            <w:tcW w:w="4508" w:type="dxa"/>
          </w:tcPr>
          <w:p w:rsidR="00946686" w:rsidRPr="00946686" w:rsidRDefault="00946686" w:rsidP="00946686">
            <w:pPr>
              <w:spacing w:after="24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6686">
              <w:rPr>
                <w:rFonts w:eastAsia="Times New Roman" w:cstheme="minorHAnsi"/>
                <w:b/>
                <w:bCs/>
                <w:sz w:val="24"/>
                <w:szCs w:val="24"/>
              </w:rPr>
              <w:t>Lead/Owner</w:t>
            </w:r>
          </w:p>
        </w:tc>
        <w:tc>
          <w:tcPr>
            <w:tcW w:w="4508" w:type="dxa"/>
          </w:tcPr>
          <w:p w:rsidR="00946686" w:rsidRPr="00946686" w:rsidRDefault="00946686" w:rsidP="00946686">
            <w:pPr>
              <w:spacing w:after="240"/>
              <w:rPr>
                <w:rFonts w:eastAsia="Times New Roman" w:cstheme="minorHAnsi"/>
                <w:bCs/>
                <w:sz w:val="24"/>
                <w:szCs w:val="24"/>
              </w:rPr>
            </w:pPr>
            <w:r w:rsidRPr="00946686">
              <w:rPr>
                <w:rFonts w:eastAsia="Times New Roman" w:cstheme="minorHAnsi"/>
                <w:bCs/>
                <w:sz w:val="24"/>
                <w:szCs w:val="24"/>
              </w:rPr>
              <w:t>CEO</w:t>
            </w:r>
          </w:p>
        </w:tc>
      </w:tr>
      <w:tr w:rsidR="00946686" w:rsidRPr="00946686" w:rsidTr="00304417">
        <w:tc>
          <w:tcPr>
            <w:tcW w:w="4508" w:type="dxa"/>
          </w:tcPr>
          <w:p w:rsidR="00946686" w:rsidRPr="00946686" w:rsidRDefault="00946686" w:rsidP="00946686">
            <w:pPr>
              <w:spacing w:after="24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6686">
              <w:rPr>
                <w:rFonts w:eastAsia="Times New Roman" w:cstheme="minorHAnsi"/>
                <w:b/>
                <w:bCs/>
                <w:sz w:val="24"/>
                <w:szCs w:val="24"/>
              </w:rPr>
              <w:t>Date of Approval</w:t>
            </w:r>
          </w:p>
        </w:tc>
        <w:tc>
          <w:tcPr>
            <w:tcW w:w="4508" w:type="dxa"/>
          </w:tcPr>
          <w:p w:rsidR="00946686" w:rsidRPr="00946686" w:rsidRDefault="0011523C" w:rsidP="00946686">
            <w:pPr>
              <w:spacing w:after="240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07/11/2</w:t>
            </w:r>
            <w:r w:rsidR="008D37DE">
              <w:rPr>
                <w:rFonts w:eastAsia="Times New Roman" w:cstheme="minorHAnsi"/>
                <w:bCs/>
                <w:sz w:val="24"/>
                <w:szCs w:val="24"/>
              </w:rPr>
              <w:t>02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4</w:t>
            </w:r>
          </w:p>
        </w:tc>
      </w:tr>
      <w:tr w:rsidR="00946686" w:rsidRPr="00946686" w:rsidTr="00304417">
        <w:tc>
          <w:tcPr>
            <w:tcW w:w="4508" w:type="dxa"/>
          </w:tcPr>
          <w:p w:rsidR="00946686" w:rsidRPr="00946686" w:rsidRDefault="00946686" w:rsidP="00946686">
            <w:pPr>
              <w:spacing w:after="24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6686">
              <w:rPr>
                <w:rFonts w:eastAsia="Times New Roman" w:cstheme="minorHAnsi"/>
                <w:b/>
                <w:bCs/>
                <w:sz w:val="24"/>
                <w:szCs w:val="24"/>
              </w:rPr>
              <w:t>Author/Reviewer</w:t>
            </w:r>
          </w:p>
        </w:tc>
        <w:tc>
          <w:tcPr>
            <w:tcW w:w="4508" w:type="dxa"/>
          </w:tcPr>
          <w:p w:rsidR="00946686" w:rsidRPr="00946686" w:rsidRDefault="00946686" w:rsidP="00946686">
            <w:pPr>
              <w:spacing w:after="240"/>
              <w:rPr>
                <w:rFonts w:eastAsia="Times New Roman" w:cstheme="minorHAnsi"/>
                <w:bCs/>
                <w:sz w:val="24"/>
                <w:szCs w:val="24"/>
              </w:rPr>
            </w:pPr>
            <w:r w:rsidRPr="00946686">
              <w:rPr>
                <w:rFonts w:eastAsia="Times New Roman" w:cstheme="minorHAnsi"/>
                <w:bCs/>
                <w:sz w:val="24"/>
                <w:szCs w:val="24"/>
              </w:rPr>
              <w:t>CEO/Board of Trustees</w:t>
            </w:r>
          </w:p>
        </w:tc>
      </w:tr>
      <w:tr w:rsidR="00946686" w:rsidRPr="00946686" w:rsidTr="00304417">
        <w:tc>
          <w:tcPr>
            <w:tcW w:w="4508" w:type="dxa"/>
          </w:tcPr>
          <w:p w:rsidR="00946686" w:rsidRPr="00946686" w:rsidRDefault="00946686" w:rsidP="00946686">
            <w:pPr>
              <w:spacing w:after="24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6686">
              <w:rPr>
                <w:rFonts w:eastAsia="Times New Roman" w:cstheme="minorHAnsi"/>
                <w:b/>
                <w:bCs/>
                <w:sz w:val="24"/>
                <w:szCs w:val="24"/>
              </w:rPr>
              <w:t>Next Review Date</w:t>
            </w:r>
          </w:p>
        </w:tc>
        <w:tc>
          <w:tcPr>
            <w:tcW w:w="4508" w:type="dxa"/>
          </w:tcPr>
          <w:p w:rsidR="00946686" w:rsidRPr="00946686" w:rsidRDefault="0011523C" w:rsidP="00946686">
            <w:pPr>
              <w:spacing w:after="240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07/11/2</w:t>
            </w:r>
            <w:r w:rsidR="008D37DE">
              <w:rPr>
                <w:rFonts w:eastAsia="Times New Roman" w:cstheme="minorHAnsi"/>
                <w:bCs/>
                <w:sz w:val="24"/>
                <w:szCs w:val="24"/>
              </w:rPr>
              <w:t>02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5</w:t>
            </w:r>
          </w:p>
        </w:tc>
      </w:tr>
      <w:tr w:rsidR="00946686" w:rsidRPr="00946686" w:rsidTr="00304417">
        <w:tc>
          <w:tcPr>
            <w:tcW w:w="4508" w:type="dxa"/>
          </w:tcPr>
          <w:p w:rsidR="00946686" w:rsidRPr="00946686" w:rsidRDefault="00946686" w:rsidP="00946686">
            <w:pPr>
              <w:spacing w:after="24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6686">
              <w:rPr>
                <w:rFonts w:eastAsia="Times New Roman" w:cstheme="minorHAnsi"/>
                <w:b/>
                <w:bCs/>
                <w:sz w:val="24"/>
                <w:szCs w:val="24"/>
              </w:rPr>
              <w:t>Related Policies</w:t>
            </w:r>
          </w:p>
        </w:tc>
        <w:tc>
          <w:tcPr>
            <w:tcW w:w="4508" w:type="dxa"/>
          </w:tcPr>
          <w:p w:rsidR="00946686" w:rsidRPr="00946686" w:rsidRDefault="00EC7822" w:rsidP="00946686">
            <w:pPr>
              <w:spacing w:after="240"/>
              <w:rPr>
                <w:rFonts w:eastAsia="Times New Roman" w:cstheme="minorHAnsi"/>
                <w:bCs/>
                <w:sz w:val="24"/>
                <w:szCs w:val="24"/>
              </w:rPr>
            </w:pPr>
            <w:r w:rsidRPr="00EC7822">
              <w:rPr>
                <w:rFonts w:eastAsia="Times New Roman" w:cstheme="minorHAnsi"/>
                <w:bCs/>
                <w:sz w:val="24"/>
                <w:szCs w:val="24"/>
              </w:rPr>
              <w:t>Health and Safety Policy</w:t>
            </w:r>
          </w:p>
        </w:tc>
      </w:tr>
      <w:tr w:rsidR="00946686" w:rsidRPr="00946686" w:rsidTr="00304417">
        <w:tc>
          <w:tcPr>
            <w:tcW w:w="4508" w:type="dxa"/>
          </w:tcPr>
          <w:p w:rsidR="00946686" w:rsidRPr="00946686" w:rsidRDefault="00946686" w:rsidP="00946686">
            <w:pPr>
              <w:spacing w:after="24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6686">
              <w:rPr>
                <w:rFonts w:eastAsia="Times New Roman" w:cstheme="minorHAnsi"/>
                <w:b/>
                <w:bCs/>
                <w:sz w:val="24"/>
                <w:szCs w:val="24"/>
              </w:rPr>
              <w:t>Level of Approval</w:t>
            </w:r>
          </w:p>
        </w:tc>
        <w:tc>
          <w:tcPr>
            <w:tcW w:w="4508" w:type="dxa"/>
          </w:tcPr>
          <w:p w:rsidR="00946686" w:rsidRPr="00946686" w:rsidRDefault="00946686" w:rsidP="00946686">
            <w:pPr>
              <w:spacing w:after="240"/>
              <w:rPr>
                <w:rFonts w:eastAsia="Times New Roman" w:cstheme="minorHAnsi"/>
                <w:bCs/>
                <w:sz w:val="24"/>
                <w:szCs w:val="24"/>
              </w:rPr>
            </w:pPr>
            <w:r w:rsidRPr="00946686">
              <w:rPr>
                <w:rFonts w:eastAsia="Times New Roman" w:cstheme="minorHAnsi"/>
                <w:bCs/>
                <w:sz w:val="24"/>
                <w:szCs w:val="24"/>
              </w:rPr>
              <w:t>Board of Trustees</w:t>
            </w:r>
          </w:p>
        </w:tc>
      </w:tr>
    </w:tbl>
    <w:p w:rsidR="00946686" w:rsidRDefault="00946686" w:rsidP="009F4265">
      <w:pPr>
        <w:rPr>
          <w:rFonts w:cstheme="minorHAnsi"/>
          <w:sz w:val="24"/>
          <w:szCs w:val="24"/>
        </w:rPr>
      </w:pPr>
    </w:p>
    <w:p w:rsidR="009F4265" w:rsidRPr="0075356E" w:rsidRDefault="009F4265" w:rsidP="009F4265">
      <w:pPr>
        <w:rPr>
          <w:rFonts w:cstheme="minorHAnsi"/>
          <w:b/>
          <w:sz w:val="24"/>
          <w:szCs w:val="24"/>
        </w:rPr>
      </w:pPr>
      <w:r w:rsidRPr="0075356E">
        <w:rPr>
          <w:rFonts w:cstheme="minorHAnsi"/>
          <w:b/>
          <w:sz w:val="24"/>
          <w:szCs w:val="24"/>
        </w:rPr>
        <w:t>1. Introduction</w:t>
      </w:r>
    </w:p>
    <w:p w:rsidR="009F4265" w:rsidRPr="007820D8" w:rsidRDefault="007820D8" w:rsidP="009F42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Compassionate Inverclyde</w:t>
      </w:r>
      <w:r w:rsidR="009F4265" w:rsidRPr="007820D8">
        <w:rPr>
          <w:rFonts w:cstheme="minorHAnsi"/>
          <w:sz w:val="24"/>
          <w:szCs w:val="24"/>
        </w:rPr>
        <w:t xml:space="preserve"> has a responsibility for the maintenance and improvement of the health and safety of staff</w:t>
      </w:r>
      <w:r>
        <w:rPr>
          <w:rFonts w:cstheme="minorHAnsi"/>
          <w:sz w:val="24"/>
          <w:szCs w:val="24"/>
        </w:rPr>
        <w:t>/volunteers</w:t>
      </w:r>
      <w:r w:rsidR="009F4265" w:rsidRPr="007820D8">
        <w:rPr>
          <w:rFonts w:cstheme="minorHAnsi"/>
          <w:sz w:val="24"/>
          <w:szCs w:val="24"/>
        </w:rPr>
        <w:t xml:space="preserve"> and acknowledge that breathing other people’s s</w:t>
      </w:r>
      <w:r w:rsidR="0075356E">
        <w:rPr>
          <w:rFonts w:cstheme="minorHAnsi"/>
          <w:sz w:val="24"/>
          <w:szCs w:val="24"/>
        </w:rPr>
        <w:t xml:space="preserve">moke is a public health hazard.  </w:t>
      </w:r>
      <w:r w:rsidR="009F4265" w:rsidRPr="007820D8">
        <w:rPr>
          <w:rFonts w:cstheme="minorHAnsi"/>
          <w:sz w:val="24"/>
          <w:szCs w:val="24"/>
        </w:rPr>
        <w:t xml:space="preserve">This policy recognises that second-hand smoke can adversely affect the health of employees and the public. </w:t>
      </w:r>
    </w:p>
    <w:p w:rsidR="009F4265" w:rsidRPr="007820D8" w:rsidRDefault="009F4265" w:rsidP="009F4265">
      <w:pPr>
        <w:rPr>
          <w:rFonts w:cstheme="minorHAnsi"/>
          <w:sz w:val="24"/>
          <w:szCs w:val="24"/>
        </w:rPr>
      </w:pPr>
      <w:r w:rsidRPr="007820D8">
        <w:rPr>
          <w:rFonts w:cstheme="minorHAnsi"/>
          <w:sz w:val="24"/>
          <w:szCs w:val="24"/>
        </w:rPr>
        <w:t xml:space="preserve">The aim of this policy is to protect all employees, customers and visitors from exposure to </w:t>
      </w:r>
      <w:r w:rsidR="007820D8" w:rsidRPr="007820D8">
        <w:rPr>
          <w:rFonts w:cstheme="minorHAnsi"/>
          <w:sz w:val="24"/>
          <w:szCs w:val="24"/>
        </w:rPr>
        <w:t>second-hand</w:t>
      </w:r>
      <w:r w:rsidRPr="007820D8">
        <w:rPr>
          <w:rFonts w:cstheme="minorHAnsi"/>
          <w:sz w:val="24"/>
          <w:szCs w:val="24"/>
        </w:rPr>
        <w:t xml:space="preserve"> smoke.</w:t>
      </w:r>
    </w:p>
    <w:p w:rsidR="009F4265" w:rsidRPr="0075356E" w:rsidRDefault="009F4265" w:rsidP="009F4265">
      <w:pPr>
        <w:rPr>
          <w:rFonts w:cstheme="minorHAnsi"/>
          <w:b/>
          <w:sz w:val="24"/>
          <w:szCs w:val="24"/>
        </w:rPr>
      </w:pPr>
      <w:r w:rsidRPr="0075356E">
        <w:rPr>
          <w:rFonts w:cstheme="minorHAnsi"/>
          <w:b/>
          <w:sz w:val="24"/>
          <w:szCs w:val="24"/>
        </w:rPr>
        <w:t>2. Key goals</w:t>
      </w:r>
    </w:p>
    <w:p w:rsidR="009F4265" w:rsidRPr="007820D8" w:rsidRDefault="009F4265" w:rsidP="009F4265">
      <w:pPr>
        <w:rPr>
          <w:rFonts w:cstheme="minorHAnsi"/>
          <w:sz w:val="24"/>
          <w:szCs w:val="24"/>
        </w:rPr>
      </w:pPr>
      <w:r w:rsidRPr="007820D8">
        <w:rPr>
          <w:rFonts w:cstheme="minorHAnsi"/>
          <w:sz w:val="24"/>
          <w:szCs w:val="24"/>
        </w:rPr>
        <w:t>● Protect the health of employees and visitors</w:t>
      </w:r>
    </w:p>
    <w:p w:rsidR="009F4265" w:rsidRPr="007820D8" w:rsidRDefault="009F4265" w:rsidP="009F4265">
      <w:pPr>
        <w:rPr>
          <w:rFonts w:cstheme="minorHAnsi"/>
          <w:sz w:val="24"/>
          <w:szCs w:val="24"/>
        </w:rPr>
      </w:pPr>
      <w:r w:rsidRPr="007820D8">
        <w:rPr>
          <w:rFonts w:cstheme="minorHAnsi"/>
          <w:sz w:val="24"/>
          <w:szCs w:val="24"/>
        </w:rPr>
        <w:t>● Comply with Health and Safety Legislation</w:t>
      </w:r>
    </w:p>
    <w:p w:rsidR="009F4265" w:rsidRPr="007820D8" w:rsidRDefault="009F4265" w:rsidP="00A80F49">
      <w:pPr>
        <w:spacing w:after="0"/>
        <w:rPr>
          <w:rFonts w:cstheme="minorHAnsi"/>
          <w:sz w:val="24"/>
          <w:szCs w:val="24"/>
        </w:rPr>
      </w:pPr>
      <w:r w:rsidRPr="007820D8">
        <w:rPr>
          <w:rFonts w:cstheme="minorHAnsi"/>
          <w:sz w:val="24"/>
          <w:szCs w:val="24"/>
        </w:rPr>
        <w:t xml:space="preserve">● Guarantee a healthy working environment and protect the current and future health of </w:t>
      </w:r>
    </w:p>
    <w:p w:rsidR="00626838" w:rsidRPr="007820D8" w:rsidRDefault="00A80F49" w:rsidP="0062683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9F4265" w:rsidRPr="007820D8">
        <w:rPr>
          <w:rFonts w:cstheme="minorHAnsi"/>
          <w:sz w:val="24"/>
          <w:szCs w:val="24"/>
        </w:rPr>
        <w:t>employees and members of the public</w:t>
      </w:r>
    </w:p>
    <w:p w:rsidR="009F4265" w:rsidRPr="007820D8" w:rsidRDefault="009F4265" w:rsidP="00626838">
      <w:pPr>
        <w:rPr>
          <w:rFonts w:cstheme="minorHAnsi"/>
          <w:sz w:val="24"/>
          <w:szCs w:val="24"/>
        </w:rPr>
      </w:pPr>
      <w:r w:rsidRPr="007820D8">
        <w:rPr>
          <w:rFonts w:cstheme="minorHAnsi"/>
          <w:sz w:val="24"/>
          <w:szCs w:val="24"/>
        </w:rPr>
        <w:t>● Guarantee the right of everyone to breathe air free from tobacco smoke</w:t>
      </w:r>
    </w:p>
    <w:p w:rsidR="009F4265" w:rsidRPr="007820D8" w:rsidRDefault="009F4265" w:rsidP="009F4265">
      <w:pPr>
        <w:rPr>
          <w:rFonts w:cstheme="minorHAnsi"/>
          <w:sz w:val="24"/>
          <w:szCs w:val="24"/>
        </w:rPr>
      </w:pPr>
      <w:r w:rsidRPr="007820D8">
        <w:rPr>
          <w:rFonts w:cstheme="minorHAnsi"/>
          <w:sz w:val="24"/>
          <w:szCs w:val="24"/>
        </w:rPr>
        <w:t>● Raise awareness of the dangers associated with exposure to tobacco smoke</w:t>
      </w:r>
    </w:p>
    <w:p w:rsidR="009F4265" w:rsidRPr="0075356E" w:rsidRDefault="009F4265" w:rsidP="009F4265">
      <w:pPr>
        <w:rPr>
          <w:rFonts w:cstheme="minorHAnsi"/>
          <w:b/>
          <w:sz w:val="24"/>
          <w:szCs w:val="24"/>
        </w:rPr>
      </w:pPr>
      <w:r w:rsidRPr="0075356E">
        <w:rPr>
          <w:rFonts w:cstheme="minorHAnsi"/>
          <w:b/>
          <w:sz w:val="24"/>
          <w:szCs w:val="24"/>
        </w:rPr>
        <w:t>3. Policy Statement</w:t>
      </w:r>
    </w:p>
    <w:p w:rsidR="009F4265" w:rsidRPr="007820D8" w:rsidRDefault="007820D8" w:rsidP="009F42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is the policy of Compassionate Inverclyde </w:t>
      </w:r>
      <w:r w:rsidR="009F4265" w:rsidRPr="007820D8">
        <w:rPr>
          <w:rFonts w:cstheme="minorHAnsi"/>
          <w:sz w:val="24"/>
          <w:szCs w:val="24"/>
        </w:rPr>
        <w:t>that all our workplaces are smoke-free, and all employees</w:t>
      </w:r>
      <w:r>
        <w:rPr>
          <w:rFonts w:cstheme="minorHAnsi"/>
          <w:sz w:val="24"/>
          <w:szCs w:val="24"/>
        </w:rPr>
        <w:t>/volunteers</w:t>
      </w:r>
      <w:r w:rsidR="009F4265" w:rsidRPr="007820D8">
        <w:rPr>
          <w:rFonts w:cstheme="minorHAnsi"/>
          <w:sz w:val="24"/>
          <w:szCs w:val="24"/>
        </w:rPr>
        <w:t xml:space="preserve"> have a right to work in a smoke-free environment. </w:t>
      </w:r>
      <w:r w:rsidR="0075356E">
        <w:rPr>
          <w:rFonts w:cstheme="minorHAnsi"/>
          <w:sz w:val="24"/>
          <w:szCs w:val="24"/>
        </w:rPr>
        <w:t xml:space="preserve"> </w:t>
      </w:r>
      <w:r w:rsidR="009F4265" w:rsidRPr="007820D8">
        <w:rPr>
          <w:rFonts w:cstheme="minorHAnsi"/>
          <w:sz w:val="24"/>
          <w:szCs w:val="24"/>
        </w:rPr>
        <w:t>The policy came into effect following the change in the law in July 2007 when smoking was prohibited in all enclosed and substantially encl</w:t>
      </w:r>
      <w:r w:rsidR="0075356E">
        <w:rPr>
          <w:rFonts w:cstheme="minorHAnsi"/>
          <w:sz w:val="24"/>
          <w:szCs w:val="24"/>
        </w:rPr>
        <w:t xml:space="preserve">osed premises in the workplace.  </w:t>
      </w:r>
      <w:r w:rsidR="009F4265" w:rsidRPr="007820D8">
        <w:rPr>
          <w:rFonts w:cstheme="minorHAnsi"/>
          <w:sz w:val="24"/>
          <w:szCs w:val="24"/>
        </w:rPr>
        <w:t>This policy applies to all employees</w:t>
      </w:r>
      <w:r>
        <w:rPr>
          <w:rFonts w:cstheme="minorHAnsi"/>
          <w:sz w:val="24"/>
          <w:szCs w:val="24"/>
        </w:rPr>
        <w:t>/volunteers</w:t>
      </w:r>
      <w:r w:rsidR="009F4265" w:rsidRPr="007820D8">
        <w:rPr>
          <w:rFonts w:cstheme="minorHAnsi"/>
          <w:sz w:val="24"/>
          <w:szCs w:val="24"/>
        </w:rPr>
        <w:t>, consultants, contractors, customers and visitors.</w:t>
      </w:r>
    </w:p>
    <w:p w:rsidR="009F4265" w:rsidRPr="007820D8" w:rsidRDefault="009F4265" w:rsidP="009F4265">
      <w:pPr>
        <w:rPr>
          <w:rFonts w:cstheme="minorHAnsi"/>
          <w:sz w:val="24"/>
          <w:szCs w:val="24"/>
        </w:rPr>
      </w:pPr>
      <w:r w:rsidRPr="007820D8">
        <w:rPr>
          <w:rFonts w:cstheme="minorHAnsi"/>
          <w:sz w:val="24"/>
          <w:szCs w:val="24"/>
        </w:rPr>
        <w:lastRenderedPageBreak/>
        <w:t xml:space="preserve">No use of tobacco products including cigarettes and “spit tobacco” or e-cigarettes </w:t>
      </w:r>
      <w:r w:rsidR="00A80F49" w:rsidRPr="007820D8">
        <w:rPr>
          <w:rFonts w:cstheme="minorHAnsi"/>
          <w:sz w:val="24"/>
          <w:szCs w:val="24"/>
        </w:rPr>
        <w:t>is permitted</w:t>
      </w:r>
      <w:r w:rsidRPr="007820D8">
        <w:rPr>
          <w:rFonts w:cstheme="minorHAnsi"/>
          <w:sz w:val="24"/>
          <w:szCs w:val="24"/>
        </w:rPr>
        <w:t xml:space="preserve"> on any part of the premises or at entrances managed, leased or owned by </w:t>
      </w:r>
      <w:r w:rsidR="007820D8">
        <w:rPr>
          <w:rFonts w:cstheme="minorHAnsi"/>
          <w:sz w:val="24"/>
          <w:szCs w:val="24"/>
        </w:rPr>
        <w:t>Compassionate Inverclyde</w:t>
      </w:r>
      <w:r w:rsidR="007820D8" w:rsidRPr="007820D8">
        <w:rPr>
          <w:rFonts w:cstheme="minorHAnsi"/>
          <w:sz w:val="24"/>
          <w:szCs w:val="24"/>
        </w:rPr>
        <w:t xml:space="preserve"> at</w:t>
      </w:r>
      <w:r w:rsidRPr="007820D8">
        <w:rPr>
          <w:rFonts w:cstheme="minorHAnsi"/>
          <w:sz w:val="24"/>
          <w:szCs w:val="24"/>
        </w:rPr>
        <w:t xml:space="preserve"> any time, by any person, regardless of their status or business with the Company.</w:t>
      </w:r>
      <w:r w:rsidR="001D190C">
        <w:rPr>
          <w:rFonts w:cstheme="minorHAnsi"/>
          <w:sz w:val="24"/>
          <w:szCs w:val="24"/>
        </w:rPr>
        <w:t xml:space="preserve"> </w:t>
      </w:r>
      <w:r w:rsidRPr="007820D8">
        <w:rPr>
          <w:rFonts w:cstheme="minorHAnsi"/>
          <w:sz w:val="24"/>
          <w:szCs w:val="24"/>
        </w:rPr>
        <w:t xml:space="preserve"> Premises means car park, any building or substantially enclosed public or private area occupied by one or more members of the general public or a workspace whether used by one or more members of staff. </w:t>
      </w:r>
      <w:r w:rsidR="001D190C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7820D8">
        <w:rPr>
          <w:rFonts w:cstheme="minorHAnsi"/>
          <w:sz w:val="24"/>
          <w:szCs w:val="24"/>
        </w:rPr>
        <w:t>Such spaces include lifts, corridors, stairways, lavatories, restrooms, reception areas or entrances.</w:t>
      </w:r>
    </w:p>
    <w:p w:rsidR="009F4265" w:rsidRPr="0075356E" w:rsidRDefault="009F4265" w:rsidP="009F4265">
      <w:pPr>
        <w:rPr>
          <w:rFonts w:cstheme="minorHAnsi"/>
          <w:b/>
          <w:sz w:val="24"/>
          <w:szCs w:val="24"/>
        </w:rPr>
      </w:pPr>
      <w:r w:rsidRPr="0075356E">
        <w:rPr>
          <w:rFonts w:cstheme="minorHAnsi"/>
          <w:b/>
          <w:sz w:val="24"/>
          <w:szCs w:val="24"/>
        </w:rPr>
        <w:t>4. Restrictions on Smoking</w:t>
      </w:r>
    </w:p>
    <w:p w:rsidR="009F4265" w:rsidRPr="0075356E" w:rsidRDefault="009F4265" w:rsidP="009F4265">
      <w:pPr>
        <w:rPr>
          <w:rFonts w:cstheme="minorHAnsi"/>
          <w:sz w:val="24"/>
          <w:szCs w:val="24"/>
          <w:u w:val="single"/>
        </w:rPr>
      </w:pPr>
      <w:r w:rsidRPr="0075356E">
        <w:rPr>
          <w:rFonts w:cstheme="minorHAnsi"/>
          <w:sz w:val="24"/>
          <w:szCs w:val="24"/>
          <w:u w:val="single"/>
        </w:rPr>
        <w:t>Visitors</w:t>
      </w:r>
    </w:p>
    <w:p w:rsidR="009F4265" w:rsidRPr="007820D8" w:rsidRDefault="009F4265" w:rsidP="009F4265">
      <w:pPr>
        <w:rPr>
          <w:rFonts w:cstheme="minorHAnsi"/>
          <w:sz w:val="24"/>
          <w:szCs w:val="24"/>
        </w:rPr>
      </w:pPr>
      <w:r w:rsidRPr="007820D8">
        <w:rPr>
          <w:rFonts w:cstheme="minorHAnsi"/>
          <w:sz w:val="24"/>
          <w:szCs w:val="24"/>
        </w:rPr>
        <w:t>All visitors are required to abide by the smoke-free policy.</w:t>
      </w:r>
      <w:r w:rsidR="00042AD6">
        <w:rPr>
          <w:rFonts w:cstheme="minorHAnsi"/>
          <w:sz w:val="24"/>
          <w:szCs w:val="24"/>
        </w:rPr>
        <w:t xml:space="preserve">  </w:t>
      </w:r>
      <w:r w:rsidRPr="007820D8">
        <w:rPr>
          <w:rFonts w:cstheme="minorHAnsi"/>
          <w:sz w:val="24"/>
          <w:szCs w:val="24"/>
        </w:rPr>
        <w:t>Staff member</w:t>
      </w:r>
      <w:r w:rsidR="007820D8">
        <w:rPr>
          <w:rFonts w:cstheme="minorHAnsi"/>
          <w:sz w:val="24"/>
          <w:szCs w:val="24"/>
        </w:rPr>
        <w:t xml:space="preserve">s/volunteers </w:t>
      </w:r>
      <w:r w:rsidRPr="007820D8">
        <w:rPr>
          <w:rFonts w:cstheme="minorHAnsi"/>
          <w:sz w:val="24"/>
          <w:szCs w:val="24"/>
        </w:rPr>
        <w:t>are expected to inform visitors of the policy but not to enter into any confrontation that may lead to personal risk.</w:t>
      </w:r>
    </w:p>
    <w:p w:rsidR="009F4265" w:rsidRPr="0075356E" w:rsidRDefault="009F4265" w:rsidP="009F4265">
      <w:pPr>
        <w:rPr>
          <w:rFonts w:cstheme="minorHAnsi"/>
          <w:sz w:val="24"/>
          <w:szCs w:val="24"/>
          <w:u w:val="single"/>
        </w:rPr>
      </w:pPr>
      <w:r w:rsidRPr="0075356E">
        <w:rPr>
          <w:rFonts w:cstheme="minorHAnsi"/>
          <w:sz w:val="24"/>
          <w:szCs w:val="24"/>
          <w:u w:val="single"/>
        </w:rPr>
        <w:t xml:space="preserve">Staff </w:t>
      </w:r>
    </w:p>
    <w:p w:rsidR="009F4265" w:rsidRPr="007820D8" w:rsidRDefault="009F4265" w:rsidP="009F4265">
      <w:pPr>
        <w:rPr>
          <w:rFonts w:cstheme="minorHAnsi"/>
          <w:sz w:val="24"/>
          <w:szCs w:val="24"/>
        </w:rPr>
      </w:pPr>
      <w:r w:rsidRPr="007820D8">
        <w:rPr>
          <w:rFonts w:cstheme="minorHAnsi"/>
          <w:sz w:val="24"/>
          <w:szCs w:val="24"/>
        </w:rPr>
        <w:t>Members of staff are only permitted to smoke whilst off duty (in official break times only) in designated areas.</w:t>
      </w:r>
    </w:p>
    <w:p w:rsidR="009F4265" w:rsidRPr="00E63C78" w:rsidRDefault="009F4265" w:rsidP="009F4265">
      <w:pPr>
        <w:rPr>
          <w:rFonts w:cstheme="minorHAnsi"/>
          <w:b/>
          <w:sz w:val="24"/>
          <w:szCs w:val="24"/>
        </w:rPr>
      </w:pPr>
      <w:r w:rsidRPr="00E63C78">
        <w:rPr>
          <w:rFonts w:cstheme="minorHAnsi"/>
          <w:b/>
          <w:sz w:val="24"/>
          <w:szCs w:val="24"/>
        </w:rPr>
        <w:t>3</w:t>
      </w:r>
      <w:r w:rsidR="00E63C78" w:rsidRPr="00E63C78">
        <w:rPr>
          <w:rFonts w:cstheme="minorHAnsi"/>
          <w:b/>
          <w:sz w:val="24"/>
          <w:szCs w:val="24"/>
        </w:rPr>
        <w:t xml:space="preserve">. </w:t>
      </w:r>
      <w:r w:rsidRPr="00E63C78">
        <w:rPr>
          <w:rFonts w:cstheme="minorHAnsi"/>
          <w:b/>
          <w:sz w:val="24"/>
          <w:szCs w:val="24"/>
        </w:rPr>
        <w:t xml:space="preserve">Sale of Tobacco Products </w:t>
      </w:r>
    </w:p>
    <w:p w:rsidR="009F4265" w:rsidRPr="007820D8" w:rsidRDefault="009F4265" w:rsidP="009F4265">
      <w:pPr>
        <w:rPr>
          <w:rFonts w:cstheme="minorHAnsi"/>
          <w:sz w:val="24"/>
          <w:szCs w:val="24"/>
        </w:rPr>
      </w:pPr>
      <w:r w:rsidRPr="007820D8">
        <w:rPr>
          <w:rFonts w:cstheme="minorHAnsi"/>
          <w:sz w:val="24"/>
          <w:szCs w:val="24"/>
        </w:rPr>
        <w:t xml:space="preserve">It is a criminal offence for anyone to sell, transport or possess illegal tobacco products. Penalties for such offences may include imprisonment and/or fines, including fines for any manager allowing their premises to be used for such activities. </w:t>
      </w:r>
    </w:p>
    <w:p w:rsidR="009F4265" w:rsidRPr="007820D8" w:rsidRDefault="009F4265" w:rsidP="009F4265">
      <w:pPr>
        <w:rPr>
          <w:rFonts w:cstheme="minorHAnsi"/>
          <w:sz w:val="24"/>
          <w:szCs w:val="24"/>
        </w:rPr>
      </w:pPr>
      <w:r w:rsidRPr="007820D8">
        <w:rPr>
          <w:rFonts w:cstheme="minorHAnsi"/>
          <w:sz w:val="24"/>
          <w:szCs w:val="24"/>
        </w:rPr>
        <w:t>The selling/storing and dealing in any way of illegal cigarettes and tobacco on the Companies premises will not be tolerated.</w:t>
      </w:r>
    </w:p>
    <w:p w:rsidR="009F4265" w:rsidRPr="007820D8" w:rsidRDefault="009F4265" w:rsidP="009F4265">
      <w:pPr>
        <w:rPr>
          <w:rFonts w:cstheme="minorHAnsi"/>
          <w:sz w:val="24"/>
          <w:szCs w:val="24"/>
        </w:rPr>
      </w:pPr>
      <w:r w:rsidRPr="007820D8">
        <w:rPr>
          <w:rFonts w:cstheme="minorHAnsi"/>
          <w:sz w:val="24"/>
          <w:szCs w:val="24"/>
        </w:rPr>
        <w:t>We will fully co-operate with Law Enforcement Agencies, such as HM Revenue and Customs in their investigations.</w:t>
      </w:r>
      <w:r w:rsidR="00E63C78">
        <w:rPr>
          <w:rFonts w:cstheme="minorHAnsi"/>
          <w:sz w:val="24"/>
          <w:szCs w:val="24"/>
        </w:rPr>
        <w:t xml:space="preserve"> </w:t>
      </w:r>
      <w:r w:rsidRPr="007820D8">
        <w:rPr>
          <w:rFonts w:cstheme="minorHAnsi"/>
          <w:sz w:val="24"/>
          <w:szCs w:val="24"/>
        </w:rPr>
        <w:t xml:space="preserve"> Any such illegal activity will be considered as gross misconduct and will result in appropriate disciplinary action.</w:t>
      </w:r>
    </w:p>
    <w:p w:rsidR="009F4265" w:rsidRPr="00E63C78" w:rsidRDefault="00E63C78" w:rsidP="009F426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9F4265" w:rsidRPr="00E63C78">
        <w:rPr>
          <w:rFonts w:cstheme="minorHAnsi"/>
          <w:b/>
          <w:sz w:val="24"/>
          <w:szCs w:val="24"/>
        </w:rPr>
        <w:t>. Non-Compliance</w:t>
      </w:r>
    </w:p>
    <w:p w:rsidR="008F7911" w:rsidRDefault="009F4265" w:rsidP="009F4265">
      <w:pPr>
        <w:rPr>
          <w:rFonts w:cstheme="minorHAnsi"/>
          <w:sz w:val="24"/>
          <w:szCs w:val="24"/>
        </w:rPr>
      </w:pPr>
      <w:r w:rsidRPr="007820D8">
        <w:rPr>
          <w:rFonts w:cstheme="minorHAnsi"/>
          <w:sz w:val="24"/>
          <w:szCs w:val="24"/>
        </w:rPr>
        <w:t>Disciplinary procedures will be followed if a member of staff does not comply with this policy.</w:t>
      </w:r>
      <w:r w:rsidR="00E63C78">
        <w:rPr>
          <w:rFonts w:cstheme="minorHAnsi"/>
          <w:sz w:val="24"/>
          <w:szCs w:val="24"/>
        </w:rPr>
        <w:t xml:space="preserve">  </w:t>
      </w:r>
      <w:r w:rsidRPr="007820D8">
        <w:rPr>
          <w:rFonts w:cstheme="minorHAnsi"/>
          <w:sz w:val="24"/>
          <w:szCs w:val="24"/>
        </w:rPr>
        <w:t>Those who do not comply with the smoke free law may also be liable to a fixed penalty fine and possible criminal prosecution</w:t>
      </w:r>
      <w:r w:rsidR="00090800">
        <w:rPr>
          <w:rFonts w:cstheme="minorHAnsi"/>
          <w:sz w:val="24"/>
          <w:szCs w:val="24"/>
        </w:rPr>
        <w:t>.</w:t>
      </w:r>
    </w:p>
    <w:p w:rsidR="00090800" w:rsidRDefault="00090800" w:rsidP="009F4265">
      <w:pPr>
        <w:rPr>
          <w:rFonts w:cstheme="minorHAnsi"/>
          <w:sz w:val="24"/>
          <w:szCs w:val="24"/>
        </w:rPr>
      </w:pPr>
    </w:p>
    <w:p w:rsidR="00090800" w:rsidRPr="00090800" w:rsidRDefault="00090800" w:rsidP="00090800">
      <w:pPr>
        <w:rPr>
          <w:rFonts w:cstheme="minorHAnsi"/>
          <w:sz w:val="24"/>
          <w:szCs w:val="24"/>
        </w:rPr>
      </w:pPr>
      <w:r w:rsidRPr="00090800">
        <w:rPr>
          <w:rFonts w:cstheme="minorHAnsi"/>
          <w:sz w:val="28"/>
          <w:szCs w:val="28"/>
        </w:rPr>
        <w:t>Document version control</w:t>
      </w:r>
    </w:p>
    <w:p w:rsidR="00090800" w:rsidRDefault="00090800" w:rsidP="009F4265">
      <w:pPr>
        <w:rPr>
          <w:rFonts w:cstheme="minorHAnsi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90800" w:rsidRPr="00090800" w:rsidTr="00304417">
        <w:tc>
          <w:tcPr>
            <w:tcW w:w="2254" w:type="dxa"/>
          </w:tcPr>
          <w:p w:rsidR="00090800" w:rsidRPr="00090800" w:rsidRDefault="00090800" w:rsidP="000908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90800">
              <w:rPr>
                <w:rFonts w:cstheme="minorHAnsi"/>
                <w:b/>
                <w:bCs/>
                <w:sz w:val="24"/>
                <w:szCs w:val="24"/>
              </w:rPr>
              <w:t>Version number</w:t>
            </w:r>
          </w:p>
        </w:tc>
        <w:tc>
          <w:tcPr>
            <w:tcW w:w="2254" w:type="dxa"/>
          </w:tcPr>
          <w:p w:rsidR="00090800" w:rsidRPr="00090800" w:rsidRDefault="00090800" w:rsidP="000908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90800">
              <w:rPr>
                <w:rFonts w:cstheme="minorHAnsi"/>
                <w:b/>
                <w:bCs/>
                <w:sz w:val="24"/>
                <w:szCs w:val="24"/>
              </w:rPr>
              <w:t>Change or update</w:t>
            </w:r>
          </w:p>
        </w:tc>
        <w:tc>
          <w:tcPr>
            <w:tcW w:w="2254" w:type="dxa"/>
          </w:tcPr>
          <w:p w:rsidR="00090800" w:rsidRPr="00090800" w:rsidRDefault="00090800" w:rsidP="000908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90800">
              <w:rPr>
                <w:rFonts w:cstheme="minorHAnsi"/>
                <w:b/>
                <w:bCs/>
                <w:sz w:val="24"/>
                <w:szCs w:val="24"/>
              </w:rPr>
              <w:t>Author or owner</w:t>
            </w:r>
          </w:p>
        </w:tc>
        <w:tc>
          <w:tcPr>
            <w:tcW w:w="2254" w:type="dxa"/>
          </w:tcPr>
          <w:p w:rsidR="00090800" w:rsidRPr="00090800" w:rsidRDefault="00090800" w:rsidP="000908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9080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090800" w:rsidRPr="00090800" w:rsidTr="00304417">
        <w:tc>
          <w:tcPr>
            <w:tcW w:w="2254" w:type="dxa"/>
          </w:tcPr>
          <w:p w:rsidR="00090800" w:rsidRPr="00090800" w:rsidRDefault="00090800" w:rsidP="00090800">
            <w:pPr>
              <w:rPr>
                <w:rFonts w:cstheme="minorHAnsi"/>
                <w:sz w:val="24"/>
                <w:szCs w:val="24"/>
              </w:rPr>
            </w:pPr>
            <w:r w:rsidRPr="00090800">
              <w:rPr>
                <w:rFonts w:cstheme="minorHAnsi"/>
                <w:sz w:val="24"/>
                <w:szCs w:val="24"/>
              </w:rPr>
              <w:t>1.0</w:t>
            </w:r>
          </w:p>
        </w:tc>
        <w:tc>
          <w:tcPr>
            <w:tcW w:w="2254" w:type="dxa"/>
          </w:tcPr>
          <w:p w:rsidR="00090800" w:rsidRPr="00090800" w:rsidRDefault="00090800" w:rsidP="00090800">
            <w:pPr>
              <w:rPr>
                <w:rFonts w:cstheme="minorHAnsi"/>
                <w:sz w:val="24"/>
                <w:szCs w:val="24"/>
              </w:rPr>
            </w:pPr>
            <w:r w:rsidRPr="00090800">
              <w:rPr>
                <w:rFonts w:cstheme="minorHAnsi"/>
                <w:sz w:val="24"/>
                <w:szCs w:val="24"/>
              </w:rPr>
              <w:t>First version</w:t>
            </w:r>
          </w:p>
        </w:tc>
        <w:tc>
          <w:tcPr>
            <w:tcW w:w="2254" w:type="dxa"/>
          </w:tcPr>
          <w:p w:rsidR="00090800" w:rsidRPr="00090800" w:rsidRDefault="00090800" w:rsidP="00090800">
            <w:pPr>
              <w:rPr>
                <w:rFonts w:cstheme="minorHAnsi"/>
                <w:sz w:val="24"/>
                <w:szCs w:val="24"/>
              </w:rPr>
            </w:pPr>
            <w:r w:rsidRPr="00090800">
              <w:rPr>
                <w:rFonts w:cstheme="minorHAnsi"/>
                <w:sz w:val="24"/>
                <w:szCs w:val="24"/>
              </w:rPr>
              <w:t>CEO</w:t>
            </w:r>
          </w:p>
        </w:tc>
        <w:tc>
          <w:tcPr>
            <w:tcW w:w="2254" w:type="dxa"/>
          </w:tcPr>
          <w:p w:rsidR="00090800" w:rsidRPr="00090800" w:rsidRDefault="0011523C" w:rsidP="000908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07/11/2</w:t>
            </w:r>
            <w:r w:rsidR="008D37DE">
              <w:rPr>
                <w:rFonts w:cstheme="minorHAnsi"/>
                <w:sz w:val="24"/>
                <w:szCs w:val="24"/>
              </w:rPr>
              <w:t>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90800" w:rsidRPr="00090800" w:rsidTr="00304417">
        <w:tc>
          <w:tcPr>
            <w:tcW w:w="2254" w:type="dxa"/>
          </w:tcPr>
          <w:p w:rsidR="00090800" w:rsidRPr="00090800" w:rsidRDefault="00090800" w:rsidP="000908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090800" w:rsidRPr="00090800" w:rsidRDefault="00090800" w:rsidP="000908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090800" w:rsidRPr="00090800" w:rsidRDefault="00090800" w:rsidP="000908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090800" w:rsidRPr="00090800" w:rsidRDefault="00090800" w:rsidP="000908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0800" w:rsidRPr="00090800" w:rsidTr="00304417">
        <w:tc>
          <w:tcPr>
            <w:tcW w:w="2254" w:type="dxa"/>
          </w:tcPr>
          <w:p w:rsidR="00090800" w:rsidRPr="00090800" w:rsidRDefault="00090800" w:rsidP="000908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090800" w:rsidRPr="00090800" w:rsidRDefault="00090800" w:rsidP="000908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090800" w:rsidRPr="00090800" w:rsidRDefault="00090800" w:rsidP="000908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090800" w:rsidRPr="00090800" w:rsidRDefault="00090800" w:rsidP="0009080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90800" w:rsidRPr="007820D8" w:rsidRDefault="00090800" w:rsidP="009F4265">
      <w:pPr>
        <w:rPr>
          <w:rFonts w:cstheme="minorHAnsi"/>
          <w:sz w:val="24"/>
          <w:szCs w:val="24"/>
        </w:rPr>
      </w:pPr>
    </w:p>
    <w:sectPr w:rsidR="00090800" w:rsidRPr="007820D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CE" w:rsidRDefault="008D19CE" w:rsidP="00E60817">
      <w:pPr>
        <w:spacing w:after="0" w:line="240" w:lineRule="auto"/>
      </w:pPr>
      <w:r>
        <w:separator/>
      </w:r>
    </w:p>
  </w:endnote>
  <w:endnote w:type="continuationSeparator" w:id="0">
    <w:p w:rsidR="008D19CE" w:rsidRDefault="008D19CE" w:rsidP="00E6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36312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60817" w:rsidRDefault="00E60817" w:rsidP="00E6081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19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19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0817" w:rsidRDefault="00E60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CE" w:rsidRDefault="008D19CE" w:rsidP="00E60817">
      <w:pPr>
        <w:spacing w:after="0" w:line="240" w:lineRule="auto"/>
      </w:pPr>
      <w:r>
        <w:separator/>
      </w:r>
    </w:p>
  </w:footnote>
  <w:footnote w:type="continuationSeparator" w:id="0">
    <w:p w:rsidR="008D19CE" w:rsidRDefault="008D19CE" w:rsidP="00E60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65"/>
    <w:rsid w:val="00042AD6"/>
    <w:rsid w:val="000455CB"/>
    <w:rsid w:val="00090800"/>
    <w:rsid w:val="0011523C"/>
    <w:rsid w:val="001D190C"/>
    <w:rsid w:val="003C4EFE"/>
    <w:rsid w:val="003D05FB"/>
    <w:rsid w:val="004525BC"/>
    <w:rsid w:val="00626838"/>
    <w:rsid w:val="0075356E"/>
    <w:rsid w:val="007820D8"/>
    <w:rsid w:val="008D19CE"/>
    <w:rsid w:val="008D37DE"/>
    <w:rsid w:val="008F7911"/>
    <w:rsid w:val="00946686"/>
    <w:rsid w:val="009F4265"/>
    <w:rsid w:val="00A80F49"/>
    <w:rsid w:val="00C36E22"/>
    <w:rsid w:val="00E60817"/>
    <w:rsid w:val="00E63C78"/>
    <w:rsid w:val="00E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A4F8"/>
  <w15:chartTrackingRefBased/>
  <w15:docId w15:val="{CC15CA56-3896-4591-80AB-F8E40A53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4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4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9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817"/>
  </w:style>
  <w:style w:type="paragraph" w:styleId="Footer">
    <w:name w:val="footer"/>
    <w:basedOn w:val="Normal"/>
    <w:link w:val="FooterChar"/>
    <w:uiPriority w:val="99"/>
    <w:unhideWhenUsed/>
    <w:rsid w:val="00E60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Inver</dc:creator>
  <cp:keywords/>
  <dc:description/>
  <cp:lastModifiedBy>Alison Bunce</cp:lastModifiedBy>
  <cp:revision>6</cp:revision>
  <dcterms:created xsi:type="dcterms:W3CDTF">2024-11-18T13:09:00Z</dcterms:created>
  <dcterms:modified xsi:type="dcterms:W3CDTF">2024-11-18T15:58:00Z</dcterms:modified>
</cp:coreProperties>
</file>